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203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ind w:firstLine="635"/>
        <w:rPr>
          <w:sz w:val="12"/>
          <w:szCs w:val="12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 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Ганиева </w:t>
      </w:r>
      <w:r>
        <w:rPr>
          <w:rFonts w:ascii="Times New Roman" w:eastAsia="Times New Roman" w:hAnsi="Times New Roman" w:cs="Times New Roman"/>
          <w:sz w:val="25"/>
          <w:szCs w:val="25"/>
        </w:rPr>
        <w:t>Нозимжона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Салимжоновича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38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4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работающего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Style w:val="cat-OrganizationNamegrp-25rplc-8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сотрудник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торгового зала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зарегистрированного и проживающего по адресу: </w:t>
      </w:r>
      <w:r>
        <w:rPr>
          <w:rStyle w:val="cat-UserDefinedgrp-40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>
        <w:rPr>
          <w:rStyle w:val="cat-ExternalSystemDefinedgrp-37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39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ind w:left="2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Ганиев Н.С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01.04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проживающий по адресу: </w:t>
      </w:r>
      <w:r>
        <w:rPr>
          <w:rStyle w:val="cat-UserDefinedgrp-40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31.03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3000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№ </w:t>
      </w:r>
      <w:r>
        <w:rPr>
          <w:rStyle w:val="cat-UserDefinedgrp-41rplc-2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18.01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ч.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</w:t>
      </w:r>
      <w:r>
        <w:rPr>
          <w:rFonts w:ascii="Times New Roman" w:eastAsia="Times New Roman" w:hAnsi="Times New Roman" w:cs="Times New Roman"/>
          <w:sz w:val="25"/>
          <w:szCs w:val="25"/>
        </w:rPr>
        <w:t>12.</w:t>
      </w:r>
      <w:r>
        <w:rPr>
          <w:rFonts w:ascii="Times New Roman" w:eastAsia="Times New Roman" w:hAnsi="Times New Roman" w:cs="Times New Roman"/>
          <w:sz w:val="25"/>
          <w:szCs w:val="25"/>
        </w:rPr>
        <w:t>23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29.01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врученного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ему </w:t>
      </w:r>
      <w:r>
        <w:rPr>
          <w:rFonts w:ascii="Times New Roman" w:eastAsia="Times New Roman" w:hAnsi="Times New Roman" w:cs="Times New Roman"/>
          <w:sz w:val="25"/>
          <w:szCs w:val="25"/>
        </w:rPr>
        <w:t>18.01.2025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Ганиев Н.С</w:t>
      </w:r>
      <w:r>
        <w:rPr>
          <w:rFonts w:ascii="Times New Roman" w:eastAsia="Times New Roman" w:hAnsi="Times New Roman" w:cs="Times New Roman"/>
          <w:sz w:val="25"/>
          <w:szCs w:val="25"/>
        </w:rPr>
        <w:t>. признал событие и вину в совершении административного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выслушав </w:t>
      </w:r>
      <w:r>
        <w:rPr>
          <w:rFonts w:ascii="Times New Roman" w:eastAsia="Times New Roman" w:hAnsi="Times New Roman" w:cs="Times New Roman"/>
          <w:sz w:val="25"/>
          <w:szCs w:val="25"/>
        </w:rPr>
        <w:t>Ганиева Н.С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исследовав материалы административного дела, считает,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Ганиева Н.С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28rplc-2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05.12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Ганиев Н.С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установленный срок не уплатил штраф, с его подписью о том, что с данным протоколом ознакомлен, права разъяснены,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41rplc-3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18.01.2025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Ганиев Н.С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ч.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 ст. 12.</w:t>
      </w:r>
      <w:r>
        <w:rPr>
          <w:rFonts w:ascii="Times New Roman" w:eastAsia="Times New Roman" w:hAnsi="Times New Roman" w:cs="Times New Roman"/>
          <w:sz w:val="25"/>
          <w:szCs w:val="25"/>
        </w:rPr>
        <w:t>23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3000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29.01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карточкой правонарушения;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информацией ГИС ГМП об отсутствии сведений об оплате штрафа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сведе</w:t>
      </w:r>
      <w:r>
        <w:rPr>
          <w:rFonts w:ascii="Times New Roman" w:eastAsia="Times New Roman" w:hAnsi="Times New Roman" w:cs="Times New Roman"/>
          <w:sz w:val="25"/>
          <w:szCs w:val="25"/>
        </w:rPr>
        <w:t>ниями административной практики.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Ганиевым Н.С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31.03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Ганиева Н.С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Ганиева Н.С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его имущественное положение.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Учитывая установленные обстоятельства, данные о личности </w:t>
      </w:r>
      <w:r>
        <w:rPr>
          <w:rFonts w:ascii="Times New Roman" w:eastAsia="Times New Roman" w:hAnsi="Times New Roman" w:cs="Times New Roman"/>
          <w:sz w:val="25"/>
          <w:szCs w:val="25"/>
        </w:rPr>
        <w:t>Ганиева Н.С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назначает ему административное наказание в виде административного штрафа.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Ганиева </w:t>
      </w:r>
      <w:r>
        <w:rPr>
          <w:rFonts w:ascii="Times New Roman" w:eastAsia="Times New Roman" w:hAnsi="Times New Roman" w:cs="Times New Roman"/>
          <w:sz w:val="25"/>
          <w:szCs w:val="25"/>
        </w:rPr>
        <w:t>Нозимжона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Салимжоновича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6 0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три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ОКЦ № 8 </w:t>
      </w:r>
      <w:r>
        <w:rPr>
          <w:rStyle w:val="cat-OrganizationNamegrp-26rplc-45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России//УФК по Ханты-Мансийскому автономному округу – Югре г. Ханты-Мансийск, БИК: 007162163, </w:t>
      </w:r>
      <w:r>
        <w:rPr>
          <w:rFonts w:ascii="Times New Roman" w:eastAsia="Times New Roman" w:hAnsi="Times New Roman" w:cs="Times New Roman"/>
          <w:sz w:val="25"/>
          <w:szCs w:val="25"/>
        </w:rPr>
        <w:t>Кор.сч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40102810245370000007, КБК 72011601203019000140, ОКТМО: 71874000,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0412365400395002032620114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>
      <w:pPr>
        <w:spacing w:before="0" w:after="0"/>
        <w:rPr>
          <w:sz w:val="25"/>
          <w:szCs w:val="25"/>
        </w:rPr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/>
        <w:ind w:left="1860"/>
        <w:rPr>
          <w:sz w:val="25"/>
          <w:szCs w:val="25"/>
        </w:rPr>
      </w:pPr>
    </w:p>
    <w:p>
      <w:pPr>
        <w:spacing w:before="0" w:after="0"/>
        <w:ind w:left="1860"/>
        <w:rPr>
          <w:sz w:val="25"/>
          <w:szCs w:val="25"/>
        </w:rPr>
      </w:pPr>
    </w:p>
    <w:tbl>
      <w:tblPr>
        <w:tblW w:w="10723" w:type="dxa"/>
        <w:tblInd w:w="221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114"/>
        <w:gridCol w:w="5609"/>
      </w:tblGrid>
      <w:tr>
        <w:tblPrEx>
          <w:tblW w:w="10723" w:type="dxa"/>
          <w:tblInd w:w="221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7"/>
        </w:trPr>
        <w:tc>
          <w:tcPr>
            <w:tcW w:w="510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2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38rplc-6">
    <w:name w:val="cat-ExternalSystemDefined grp-38 rplc-6"/>
    <w:basedOn w:val="DefaultParagraphFont"/>
  </w:style>
  <w:style w:type="character" w:customStyle="1" w:styleId="cat-PassportDatagrp-24rplc-7">
    <w:name w:val="cat-PassportData grp-24 rplc-7"/>
    <w:basedOn w:val="DefaultParagraphFont"/>
  </w:style>
  <w:style w:type="character" w:customStyle="1" w:styleId="cat-OrganizationNamegrp-25rplc-8">
    <w:name w:val="cat-OrganizationName grp-25 rplc-8"/>
    <w:basedOn w:val="DefaultParagraphFont"/>
  </w:style>
  <w:style w:type="character" w:customStyle="1" w:styleId="cat-UserDefinedgrp-40rplc-9">
    <w:name w:val="cat-UserDefined grp-40 rplc-9"/>
    <w:basedOn w:val="DefaultParagraphFont"/>
  </w:style>
  <w:style w:type="character" w:customStyle="1" w:styleId="cat-ExternalSystemDefinedgrp-37rplc-11">
    <w:name w:val="cat-ExternalSystemDefined grp-37 rplc-11"/>
    <w:basedOn w:val="DefaultParagraphFont"/>
  </w:style>
  <w:style w:type="character" w:customStyle="1" w:styleId="cat-ExternalSystemDefinedgrp-39rplc-13">
    <w:name w:val="cat-ExternalSystemDefined grp-39 rplc-13"/>
    <w:basedOn w:val="DefaultParagraphFont"/>
  </w:style>
  <w:style w:type="character" w:customStyle="1" w:styleId="cat-UserDefinedgrp-40rplc-16">
    <w:name w:val="cat-UserDefined grp-40 rplc-16"/>
    <w:basedOn w:val="DefaultParagraphFont"/>
  </w:style>
  <w:style w:type="character" w:customStyle="1" w:styleId="cat-UserDefinedgrp-41rplc-20">
    <w:name w:val="cat-UserDefined grp-41 rplc-20"/>
    <w:basedOn w:val="DefaultParagraphFont"/>
  </w:style>
  <w:style w:type="character" w:customStyle="1" w:styleId="cat-UserDefinedgrp-28rplc-28">
    <w:name w:val="cat-UserDefined grp-28 rplc-28"/>
    <w:basedOn w:val="DefaultParagraphFont"/>
  </w:style>
  <w:style w:type="character" w:customStyle="1" w:styleId="cat-UserDefinedgrp-41rplc-31">
    <w:name w:val="cat-UserDefined grp-41 rplc-31"/>
    <w:basedOn w:val="DefaultParagraphFont"/>
  </w:style>
  <w:style w:type="character" w:customStyle="1" w:styleId="cat-OrganizationNamegrp-26rplc-45">
    <w:name w:val="cat-OrganizationName grp-26 rplc-45"/>
    <w:basedOn w:val="DefaultParagraphFont"/>
  </w:style>
  <w:style w:type="character" w:customStyle="1" w:styleId="cat-UserDefinedgrp-42rplc-49">
    <w:name w:val="cat-UserDefined grp-42 rplc-49"/>
    <w:basedOn w:val="DefaultParagraphFont"/>
  </w:style>
  <w:style w:type="character" w:customStyle="1" w:styleId="cat-UserDefinedgrp-43rplc-52">
    <w:name w:val="cat-UserDefined grp-43 rplc-5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